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96"/>
        <w:gridCol w:w="1377"/>
        <w:gridCol w:w="4107"/>
      </w:tblGrid>
      <w:tr w:rsidR="007B7CFC" w:rsidRPr="008F4BB5" w:rsidTr="00C351C8">
        <w:trPr>
          <w:trHeight w:val="1701"/>
        </w:trPr>
        <w:tc>
          <w:tcPr>
            <w:tcW w:w="429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B7CFC" w:rsidRPr="008F4BB5" w:rsidRDefault="007B7CFC" w:rsidP="00C351C8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8F4BB5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8F4BB5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8F4BB5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8F4BB5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8F4BB5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7B7CFC" w:rsidRPr="008F4BB5" w:rsidRDefault="007B7CFC" w:rsidP="00C351C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8F4BB5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8F4BB5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8F4BB5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7B7CFC" w:rsidRPr="008F4BB5" w:rsidRDefault="007B7CFC" w:rsidP="00C351C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8F4BB5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7B7CFC" w:rsidRPr="008F4BB5" w:rsidRDefault="007B7CFC" w:rsidP="00C351C8">
            <w:pPr>
              <w:keepNext/>
              <w:spacing w:line="276" w:lineRule="auto"/>
              <w:jc w:val="center"/>
              <w:outlineLvl w:val="2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8F4BB5">
              <w:rPr>
                <w:b/>
                <w:spacing w:val="26"/>
                <w:sz w:val="18"/>
                <w:szCs w:val="18"/>
                <w:lang w:eastAsia="en-US"/>
              </w:rPr>
              <w:t>ДУРАС АУЫЛ СОВЕТЫ</w:t>
            </w:r>
          </w:p>
          <w:p w:rsidR="007B7CFC" w:rsidRPr="008F4BB5" w:rsidRDefault="007B7CFC" w:rsidP="00C351C8">
            <w:pPr>
              <w:keepNext/>
              <w:spacing w:line="276" w:lineRule="auto"/>
              <w:jc w:val="center"/>
              <w:outlineLvl w:val="2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8F4BB5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ауыл биЛӘмӘҺе </w:t>
            </w:r>
          </w:p>
          <w:p w:rsidR="007B7CFC" w:rsidRPr="008F4BB5" w:rsidRDefault="007B7CFC" w:rsidP="00C351C8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spacing w:val="26"/>
                <w:sz w:val="18"/>
                <w:szCs w:val="18"/>
                <w:lang w:eastAsia="en-US"/>
              </w:rPr>
            </w:pPr>
            <w:r w:rsidRPr="008F4BB5">
              <w:rPr>
                <w:b/>
                <w:caps/>
                <w:spacing w:val="26"/>
                <w:sz w:val="18"/>
                <w:szCs w:val="18"/>
                <w:lang w:eastAsia="en-US"/>
              </w:rPr>
              <w:t>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B7CFC" w:rsidRPr="008F4BB5" w:rsidRDefault="007B7CFC" w:rsidP="00C351C8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noProof/>
                <w:sz w:val="20"/>
                <w:szCs w:val="20"/>
                <w:lang w:eastAsia="en-US"/>
              </w:rPr>
            </w:pPr>
            <w:r w:rsidRPr="008F4BB5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B5E2D61" wp14:editId="06FF98DD">
                  <wp:extent cx="609600" cy="800100"/>
                  <wp:effectExtent l="0" t="0" r="0" b="0"/>
                  <wp:docPr id="1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B7CFC" w:rsidRPr="008F4BB5" w:rsidRDefault="007B7CFC" w:rsidP="00C351C8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8F4BB5"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</w:t>
            </w:r>
          </w:p>
          <w:p w:rsidR="007B7CFC" w:rsidRPr="008F4BB5" w:rsidRDefault="007B7CFC" w:rsidP="00C351C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8F4BB5">
              <w:rPr>
                <w:b/>
                <w:caps/>
                <w:spacing w:val="26"/>
                <w:sz w:val="18"/>
                <w:szCs w:val="18"/>
                <w:lang w:eastAsia="en-US"/>
              </w:rPr>
              <w:t>СЕЛЬСКОГО ПОСЕЛЕНИЯ</w:t>
            </w:r>
          </w:p>
          <w:p w:rsidR="007B7CFC" w:rsidRPr="008F4BB5" w:rsidRDefault="007B7CFC" w:rsidP="00C351C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8F4BB5">
              <w:rPr>
                <w:b/>
                <w:caps/>
                <w:spacing w:val="26"/>
                <w:sz w:val="18"/>
                <w:szCs w:val="18"/>
                <w:lang w:eastAsia="en-US"/>
              </w:rPr>
              <w:t>ДУРАСОВСКИЙ  сельсовет</w:t>
            </w:r>
          </w:p>
          <w:p w:rsidR="007B7CFC" w:rsidRPr="008F4BB5" w:rsidRDefault="007B7CFC" w:rsidP="00C351C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8F4BB5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7B7CFC" w:rsidRPr="008F4BB5" w:rsidRDefault="007B7CFC" w:rsidP="00C351C8">
            <w:pPr>
              <w:spacing w:line="276" w:lineRule="auto"/>
              <w:jc w:val="center"/>
              <w:rPr>
                <w:rFonts w:eastAsia="Calibri"/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 w:rsidRPr="008F4BB5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 РеспубликИ</w:t>
            </w:r>
            <w:r w:rsidRPr="008F4BB5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 xml:space="preserve"> Башкортостан</w:t>
            </w:r>
          </w:p>
        </w:tc>
      </w:tr>
      <w:tr w:rsidR="007B7CFC" w:rsidRPr="008F4BB5" w:rsidTr="00C351C8">
        <w:trPr>
          <w:trHeight w:val="984"/>
        </w:trPr>
        <w:tc>
          <w:tcPr>
            <w:tcW w:w="4296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7B7CFC" w:rsidRPr="008F4BB5" w:rsidRDefault="007B7CFC" w:rsidP="00C351C8">
            <w:pPr>
              <w:spacing w:line="276" w:lineRule="auto"/>
              <w:jc w:val="center"/>
              <w:rPr>
                <w:b/>
                <w:bCs/>
                <w:sz w:val="28"/>
                <w:szCs w:val="20"/>
                <w:lang w:eastAsia="en-US"/>
              </w:rPr>
            </w:pPr>
            <w:r w:rsidRPr="008F4BB5">
              <w:rPr>
                <w:rFonts w:ascii="TNRCyrBash" w:hAnsi="TNRCyrBash"/>
                <w:b/>
                <w:sz w:val="26"/>
                <w:szCs w:val="26"/>
                <w:lang w:val="en-US" w:eastAsia="en-US"/>
              </w:rPr>
              <w:t>K</w:t>
            </w:r>
            <w:r w:rsidRPr="008F4BB5">
              <w:rPr>
                <w:b/>
                <w:bCs/>
                <w:sz w:val="28"/>
                <w:szCs w:val="20"/>
                <w:lang w:eastAsia="en-US"/>
              </w:rPr>
              <w:t xml:space="preserve">АРАР                               </w:t>
            </w:r>
          </w:p>
          <w:p w:rsidR="007B7CFC" w:rsidRPr="008F4BB5" w:rsidRDefault="007B7CFC" w:rsidP="00C351C8">
            <w:pPr>
              <w:shd w:val="clear" w:color="auto" w:fill="FFFFFF"/>
              <w:spacing w:line="230" w:lineRule="exact"/>
              <w:rPr>
                <w:b/>
              </w:rPr>
            </w:pPr>
            <w:r w:rsidRPr="008F4BB5">
              <w:rPr>
                <w:sz w:val="28"/>
                <w:szCs w:val="28"/>
              </w:rPr>
              <w:t xml:space="preserve">           «</w:t>
            </w:r>
            <w:r>
              <w:rPr>
                <w:sz w:val="28"/>
                <w:szCs w:val="28"/>
              </w:rPr>
              <w:t>26</w:t>
            </w:r>
            <w:r w:rsidRPr="008F4BB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июль</w:t>
            </w:r>
            <w:r w:rsidRPr="008F4BB5">
              <w:rPr>
                <w:sz w:val="28"/>
                <w:szCs w:val="28"/>
              </w:rPr>
              <w:t xml:space="preserve"> 2021 й.                                                                                                          </w:t>
            </w:r>
          </w:p>
          <w:p w:rsidR="007B7CFC" w:rsidRPr="008F4BB5" w:rsidRDefault="007B7CFC" w:rsidP="00C351C8">
            <w:pPr>
              <w:tabs>
                <w:tab w:val="center" w:pos="4153"/>
                <w:tab w:val="right" w:pos="8306"/>
              </w:tabs>
            </w:pPr>
          </w:p>
          <w:p w:rsidR="007B7CFC" w:rsidRPr="008F4BB5" w:rsidRDefault="007B7CFC" w:rsidP="00C351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B7CFC" w:rsidRPr="008F4BB5" w:rsidRDefault="007B7CFC" w:rsidP="00C351C8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8F4BB5">
              <w:rPr>
                <w:rFonts w:eastAsia="Calibri"/>
                <w:caps/>
                <w:sz w:val="28"/>
                <w:szCs w:val="28"/>
                <w:lang w:eastAsia="en-US"/>
              </w:rPr>
              <w:t xml:space="preserve">   №  9</w:t>
            </w:r>
            <w:r>
              <w:rPr>
                <w:rFonts w:eastAsia="Calibri"/>
                <w:caps/>
                <w:sz w:val="28"/>
                <w:szCs w:val="28"/>
                <w:lang w:eastAsia="en-US"/>
              </w:rPr>
              <w:t>9</w:t>
            </w:r>
          </w:p>
          <w:p w:rsidR="007B7CFC" w:rsidRPr="008F4BB5" w:rsidRDefault="007B7CFC" w:rsidP="00C351C8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107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7B7CFC" w:rsidRPr="008F4BB5" w:rsidRDefault="007B7CFC" w:rsidP="00C351C8">
            <w:pPr>
              <w:spacing w:line="276" w:lineRule="auto"/>
              <w:jc w:val="center"/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</w:pPr>
            <w:r w:rsidRPr="008F4BB5">
              <w:rPr>
                <w:b/>
                <w:bCs/>
                <w:sz w:val="28"/>
                <w:szCs w:val="20"/>
                <w:lang w:eastAsia="en-US"/>
              </w:rPr>
              <w:t>РЕШЕНИЕ</w:t>
            </w:r>
            <w:r w:rsidRPr="008F4BB5"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  <w:t xml:space="preserve">    </w:t>
            </w:r>
          </w:p>
          <w:p w:rsidR="007B7CFC" w:rsidRPr="008F4BB5" w:rsidRDefault="007B7CFC" w:rsidP="00C351C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4BB5"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  <w:t xml:space="preserve">    «</w:t>
            </w:r>
            <w:r>
              <w:rPr>
                <w:rFonts w:ascii="TNRCyrBash" w:hAnsi="TNRCyrBash"/>
                <w:bCs/>
                <w:sz w:val="28"/>
                <w:szCs w:val="20"/>
                <w:lang w:eastAsia="en-US"/>
              </w:rPr>
              <w:t>26</w:t>
            </w:r>
            <w:r w:rsidRPr="008F4BB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июля</w:t>
            </w:r>
            <w:r w:rsidRPr="008F4BB5">
              <w:rPr>
                <w:sz w:val="28"/>
                <w:szCs w:val="28"/>
              </w:rPr>
              <w:t xml:space="preserve"> 2021 г.</w:t>
            </w:r>
          </w:p>
        </w:tc>
      </w:tr>
    </w:tbl>
    <w:p w:rsidR="007B7CFC" w:rsidRDefault="007B7CFC" w:rsidP="007B7CFC">
      <w:pPr>
        <w:tabs>
          <w:tab w:val="left" w:pos="13714"/>
          <w:tab w:val="left" w:pos="15442"/>
          <w:tab w:val="left" w:pos="16899"/>
          <w:tab w:val="left" w:pos="18737"/>
          <w:tab w:val="left" w:pos="19697"/>
          <w:tab w:val="left" w:pos="20657"/>
          <w:tab w:val="left" w:pos="21617"/>
          <w:tab w:val="left" w:pos="22577"/>
          <w:tab w:val="left" w:pos="23537"/>
          <w:tab w:val="left" w:pos="24497"/>
        </w:tabs>
        <w:rPr>
          <w:b/>
          <w:bCs/>
          <w:sz w:val="28"/>
          <w:szCs w:val="32"/>
        </w:rPr>
      </w:pPr>
    </w:p>
    <w:p w:rsidR="007B7CFC" w:rsidRPr="00073D40" w:rsidRDefault="007B7CFC" w:rsidP="007B7CFC">
      <w:pPr>
        <w:jc w:val="center"/>
        <w:rPr>
          <w:sz w:val="28"/>
          <w:szCs w:val="28"/>
        </w:rPr>
      </w:pPr>
      <w:r w:rsidRPr="006D20E8">
        <w:rPr>
          <w:sz w:val="28"/>
        </w:rPr>
        <w:t xml:space="preserve">О внесении изменений и дополнений в Правила землепользования и </w:t>
      </w:r>
      <w:r>
        <w:rPr>
          <w:sz w:val="28"/>
        </w:rPr>
        <w:t xml:space="preserve">                         </w:t>
      </w:r>
      <w:r>
        <w:rPr>
          <w:sz w:val="28"/>
          <w:szCs w:val="28"/>
        </w:rPr>
        <w:t>о</w:t>
      </w:r>
      <w:r w:rsidRPr="00073D40">
        <w:rPr>
          <w:sz w:val="28"/>
          <w:szCs w:val="28"/>
        </w:rPr>
        <w:t>б утверждении правил землепользования и застройки</w:t>
      </w:r>
    </w:p>
    <w:p w:rsidR="007B7CFC" w:rsidRPr="00073D40" w:rsidRDefault="007B7CFC" w:rsidP="007B7CFC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073D40">
        <w:rPr>
          <w:sz w:val="28"/>
          <w:szCs w:val="20"/>
        </w:rPr>
        <w:t>с. Дурасово, с. Чукраклы, д. Альбеево, д. Биккулово, д. Булякбашево, д. Дим,</w:t>
      </w:r>
      <w:r>
        <w:rPr>
          <w:sz w:val="28"/>
          <w:szCs w:val="20"/>
        </w:rPr>
        <w:t xml:space="preserve">   </w:t>
      </w:r>
      <w:r w:rsidRPr="00073D40">
        <w:rPr>
          <w:sz w:val="28"/>
          <w:szCs w:val="20"/>
        </w:rPr>
        <w:t xml:space="preserve"> д. Новые Ябалаклы, д. Пенза   сельского поселения Дурасовский   </w:t>
      </w:r>
      <w:r w:rsidRPr="00073D40">
        <w:rPr>
          <w:sz w:val="28"/>
          <w:szCs w:val="28"/>
        </w:rPr>
        <w:t>сельсовет муниципального района Чишминский район Республики Башкортостан</w:t>
      </w:r>
    </w:p>
    <w:p w:rsidR="007B7CFC" w:rsidRPr="006D20E8" w:rsidRDefault="007B7CFC" w:rsidP="007B7CFC">
      <w:pPr>
        <w:jc w:val="center"/>
        <w:rPr>
          <w:sz w:val="28"/>
        </w:rPr>
      </w:pPr>
      <w:r w:rsidRPr="006D20E8">
        <w:rPr>
          <w:sz w:val="28"/>
        </w:rPr>
        <w:t>от 0</w:t>
      </w:r>
      <w:r>
        <w:rPr>
          <w:sz w:val="28"/>
        </w:rPr>
        <w:t>5</w:t>
      </w:r>
      <w:r w:rsidRPr="006D20E8">
        <w:rPr>
          <w:sz w:val="28"/>
        </w:rPr>
        <w:t>.</w:t>
      </w:r>
      <w:r>
        <w:rPr>
          <w:sz w:val="28"/>
        </w:rPr>
        <w:t>11</w:t>
      </w:r>
      <w:r w:rsidRPr="006D20E8">
        <w:rPr>
          <w:sz w:val="28"/>
        </w:rPr>
        <w:t>. 201</w:t>
      </w:r>
      <w:r>
        <w:rPr>
          <w:sz w:val="28"/>
        </w:rPr>
        <w:t>4</w:t>
      </w:r>
      <w:r w:rsidRPr="006D20E8">
        <w:rPr>
          <w:sz w:val="28"/>
        </w:rPr>
        <w:t xml:space="preserve"> года № </w:t>
      </w:r>
      <w:r>
        <w:rPr>
          <w:sz w:val="28"/>
        </w:rPr>
        <w:t>24</w:t>
      </w:r>
    </w:p>
    <w:p w:rsidR="007B7CFC" w:rsidRPr="006D20E8" w:rsidRDefault="007B7CFC" w:rsidP="007B7CFC">
      <w:pPr>
        <w:jc w:val="center"/>
        <w:rPr>
          <w:b/>
          <w:sz w:val="28"/>
        </w:rPr>
      </w:pPr>
    </w:p>
    <w:p w:rsidR="007B7CFC" w:rsidRPr="006D20E8" w:rsidRDefault="007B7CFC" w:rsidP="007B7CFC">
      <w:pPr>
        <w:jc w:val="center"/>
        <w:rPr>
          <w:b/>
          <w:sz w:val="28"/>
        </w:rPr>
      </w:pPr>
    </w:p>
    <w:p w:rsidR="007B7CFC" w:rsidRPr="006D20E8" w:rsidRDefault="007B7CFC" w:rsidP="007B7CFC">
      <w:pPr>
        <w:tabs>
          <w:tab w:val="left" w:pos="851"/>
        </w:tabs>
        <w:ind w:firstLine="709"/>
        <w:jc w:val="both"/>
        <w:rPr>
          <w:sz w:val="28"/>
        </w:rPr>
      </w:pPr>
      <w:r w:rsidRPr="006D20E8">
        <w:rPr>
          <w:sz w:val="28"/>
        </w:rPr>
        <w:t xml:space="preserve"> В связи с изменениями в Градостроительном кодексе Российской Федерации, руководствуясь Уставом сельского поселения </w:t>
      </w:r>
      <w:r>
        <w:rPr>
          <w:sz w:val="28"/>
        </w:rPr>
        <w:t>Дурасовский</w:t>
      </w:r>
      <w:r w:rsidRPr="006D20E8">
        <w:rPr>
          <w:sz w:val="28"/>
        </w:rPr>
        <w:t xml:space="preserve"> сельсовет Муниципального района Чишминский район Республики Башкортостан, </w:t>
      </w:r>
    </w:p>
    <w:p w:rsidR="007B7CFC" w:rsidRPr="006D20E8" w:rsidRDefault="007B7CFC" w:rsidP="007B7CFC">
      <w:pPr>
        <w:tabs>
          <w:tab w:val="left" w:pos="851"/>
        </w:tabs>
        <w:ind w:firstLine="709"/>
        <w:jc w:val="center"/>
        <w:rPr>
          <w:sz w:val="28"/>
        </w:rPr>
      </w:pPr>
      <w:r w:rsidRPr="006D20E8">
        <w:rPr>
          <w:b/>
          <w:sz w:val="28"/>
        </w:rPr>
        <w:t xml:space="preserve">Совет сельского поселения </w:t>
      </w:r>
      <w:r>
        <w:rPr>
          <w:b/>
          <w:sz w:val="28"/>
        </w:rPr>
        <w:t>Дурасовский</w:t>
      </w:r>
      <w:r w:rsidRPr="006D20E8">
        <w:rPr>
          <w:b/>
          <w:sz w:val="28"/>
        </w:rPr>
        <w:t xml:space="preserve"> сельсовет муниципального района Чишминский район Республики Башкортостан</w:t>
      </w:r>
    </w:p>
    <w:p w:rsidR="007B7CFC" w:rsidRPr="006D20E8" w:rsidRDefault="007B7CFC" w:rsidP="007B7CFC">
      <w:pPr>
        <w:tabs>
          <w:tab w:val="left" w:pos="851"/>
        </w:tabs>
        <w:jc w:val="center"/>
        <w:rPr>
          <w:b/>
          <w:sz w:val="28"/>
        </w:rPr>
      </w:pPr>
      <w:r w:rsidRPr="006D20E8">
        <w:rPr>
          <w:b/>
          <w:sz w:val="28"/>
        </w:rPr>
        <w:t>РЕШИЛ:</w:t>
      </w:r>
    </w:p>
    <w:p w:rsidR="007B7CFC" w:rsidRPr="006D20E8" w:rsidRDefault="007B7CFC" w:rsidP="007B7C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0E8">
        <w:rPr>
          <w:sz w:val="28"/>
          <w:szCs w:val="28"/>
        </w:rPr>
        <w:t xml:space="preserve">          </w:t>
      </w:r>
      <w:proofErr w:type="gramStart"/>
      <w:r w:rsidRPr="006D20E8">
        <w:rPr>
          <w:sz w:val="28"/>
          <w:szCs w:val="28"/>
        </w:rPr>
        <w:t xml:space="preserve">1. </w:t>
      </w:r>
      <w:r w:rsidRPr="00073D40">
        <w:rPr>
          <w:sz w:val="28"/>
          <w:szCs w:val="20"/>
        </w:rPr>
        <w:t xml:space="preserve">с. Дурасово, с. Чукраклы, д. Альбеево, д. Биккулово, д. Булякбашево, д. Дим, д. Новые Ябалаклы, д. Пенза   </w:t>
      </w:r>
      <w:r w:rsidRPr="006D20E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Дурасовский</w:t>
      </w:r>
      <w:r w:rsidRPr="006D20E8">
        <w:rPr>
          <w:sz w:val="28"/>
          <w:szCs w:val="28"/>
        </w:rPr>
        <w:t xml:space="preserve"> сельсовет  муниципального района Чишминский район Республики Башкортостан, утвержденные решением Совета сельского поселения </w:t>
      </w:r>
      <w:r>
        <w:rPr>
          <w:sz w:val="28"/>
          <w:szCs w:val="28"/>
        </w:rPr>
        <w:t>Дурасовский</w:t>
      </w:r>
      <w:r w:rsidRPr="006D20E8">
        <w:rPr>
          <w:sz w:val="28"/>
          <w:szCs w:val="28"/>
        </w:rPr>
        <w:t xml:space="preserve"> сельсовет муниципального район Чишминский район Республики Башкортостан, утвержденные решением Совета сельского поселения </w:t>
      </w:r>
      <w:r>
        <w:rPr>
          <w:sz w:val="28"/>
          <w:szCs w:val="28"/>
        </w:rPr>
        <w:t>Дурасовский</w:t>
      </w:r>
      <w:r w:rsidRPr="006D20E8">
        <w:rPr>
          <w:sz w:val="28"/>
          <w:szCs w:val="28"/>
        </w:rPr>
        <w:t xml:space="preserve"> сельсовет муниципального района Чишминский район Республики Башкортостан от </w:t>
      </w:r>
      <w:r w:rsidRPr="006D20E8">
        <w:rPr>
          <w:sz w:val="28"/>
        </w:rPr>
        <w:t>0</w:t>
      </w:r>
      <w:r>
        <w:rPr>
          <w:sz w:val="28"/>
        </w:rPr>
        <w:t>5</w:t>
      </w:r>
      <w:r w:rsidRPr="006D20E8">
        <w:rPr>
          <w:sz w:val="28"/>
        </w:rPr>
        <w:t>.</w:t>
      </w:r>
      <w:r>
        <w:rPr>
          <w:sz w:val="28"/>
        </w:rPr>
        <w:t>11</w:t>
      </w:r>
      <w:r w:rsidRPr="006D20E8">
        <w:rPr>
          <w:sz w:val="28"/>
        </w:rPr>
        <w:t>. 201</w:t>
      </w:r>
      <w:r>
        <w:rPr>
          <w:sz w:val="28"/>
        </w:rPr>
        <w:t>4</w:t>
      </w:r>
      <w:r w:rsidRPr="006D20E8">
        <w:rPr>
          <w:sz w:val="28"/>
        </w:rPr>
        <w:t xml:space="preserve"> года № </w:t>
      </w:r>
      <w:r>
        <w:rPr>
          <w:sz w:val="28"/>
        </w:rPr>
        <w:t>24</w:t>
      </w:r>
      <w:r w:rsidRPr="006D20E8">
        <w:rPr>
          <w:sz w:val="28"/>
          <w:szCs w:val="28"/>
        </w:rPr>
        <w:t>, а</w:t>
      </w:r>
      <w:proofErr w:type="gramEnd"/>
      <w:r w:rsidRPr="006D20E8">
        <w:rPr>
          <w:sz w:val="28"/>
          <w:szCs w:val="28"/>
        </w:rPr>
        <w:t xml:space="preserve"> именно:</w:t>
      </w:r>
    </w:p>
    <w:p w:rsidR="007B7CFC" w:rsidRPr="006D20E8" w:rsidRDefault="007B7CFC" w:rsidP="007B7CFC">
      <w:pPr>
        <w:rPr>
          <w:sz w:val="28"/>
          <w:szCs w:val="28"/>
        </w:rPr>
      </w:pPr>
      <w:r w:rsidRPr="006D20E8">
        <w:rPr>
          <w:sz w:val="28"/>
          <w:szCs w:val="28"/>
        </w:rPr>
        <w:t xml:space="preserve">          1.1.  В части 3 статьи 18, в части 2 статьи 20, в части 2 статьи 21, в части 4 статьи 22 слова «тридцати дней» заменить словами «двадцати пяти дней»;</w:t>
      </w:r>
    </w:p>
    <w:p w:rsidR="007B7CFC" w:rsidRPr="006D20E8" w:rsidRDefault="007B7CFC" w:rsidP="007B7CFC">
      <w:pPr>
        <w:rPr>
          <w:sz w:val="28"/>
          <w:szCs w:val="28"/>
        </w:rPr>
      </w:pPr>
      <w:r w:rsidRPr="006D20E8">
        <w:rPr>
          <w:sz w:val="28"/>
          <w:szCs w:val="28"/>
        </w:rPr>
        <w:t xml:space="preserve">          1.2. В части 5 статьи 18, в части 5 статьи 19, в части 4 статьи 20, в части 4 статьи 21, в части 6 статьи 22 слова «тридцати дней» заменить словами «двадцати пяти дней»;</w:t>
      </w:r>
    </w:p>
    <w:p w:rsidR="007B7CFC" w:rsidRPr="006D20E8" w:rsidRDefault="007B7CFC" w:rsidP="007B7CFC">
      <w:pPr>
        <w:rPr>
          <w:sz w:val="28"/>
          <w:szCs w:val="28"/>
        </w:rPr>
      </w:pPr>
      <w:r w:rsidRPr="006D20E8">
        <w:rPr>
          <w:sz w:val="28"/>
          <w:szCs w:val="28"/>
        </w:rPr>
        <w:t xml:space="preserve">          1.3. Внести изменения в пункт 4 части 5 статьи 35, изложив его в следующем содержании:</w:t>
      </w:r>
    </w:p>
    <w:p w:rsidR="007B7CFC" w:rsidRPr="006D20E8" w:rsidRDefault="007B7CFC" w:rsidP="007B7CFC">
      <w:pPr>
        <w:jc w:val="both"/>
        <w:rPr>
          <w:sz w:val="28"/>
          <w:szCs w:val="28"/>
        </w:rPr>
      </w:pPr>
      <w:r w:rsidRPr="006D20E8">
        <w:rPr>
          <w:sz w:val="28"/>
          <w:szCs w:val="28"/>
        </w:rPr>
        <w:t>«4) положительное заключение экспертизы проектной документации (в части соответствия проектной документации требованиям</w:t>
      </w:r>
      <w:proofErr w:type="gramStart"/>
      <w:r w:rsidRPr="006D20E8">
        <w:rPr>
          <w:sz w:val="28"/>
          <w:szCs w:val="28"/>
        </w:rPr>
        <w:t>.</w:t>
      </w:r>
      <w:proofErr w:type="gramEnd"/>
      <w:r w:rsidRPr="006D20E8">
        <w:rPr>
          <w:sz w:val="28"/>
          <w:szCs w:val="28"/>
        </w:rPr>
        <w:t xml:space="preserve"> </w:t>
      </w:r>
      <w:proofErr w:type="gramStart"/>
      <w:r w:rsidRPr="006D20E8">
        <w:rPr>
          <w:sz w:val="28"/>
          <w:szCs w:val="28"/>
        </w:rPr>
        <w:t>у</w:t>
      </w:r>
      <w:proofErr w:type="gramEnd"/>
      <w:r w:rsidRPr="006D20E8">
        <w:rPr>
          <w:sz w:val="28"/>
          <w:szCs w:val="28"/>
        </w:rPr>
        <w:t xml:space="preserve">казанным в пункте 1 </w:t>
      </w:r>
      <w:r w:rsidRPr="006D20E8">
        <w:rPr>
          <w:sz w:val="28"/>
          <w:szCs w:val="28"/>
        </w:rPr>
        <w:lastRenderedPageBreak/>
        <w:t>части 5 статьи 49 Градостроительного кодекса), в соответствии с которой осуществляется строительство, реконструкция объекта капитального строительства.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включены линейные объекты»;</w:t>
      </w:r>
    </w:p>
    <w:p w:rsidR="007B7CFC" w:rsidRPr="006D20E8" w:rsidRDefault="007B7CFC" w:rsidP="007B7CFC">
      <w:pPr>
        <w:jc w:val="both"/>
        <w:rPr>
          <w:sz w:val="28"/>
          <w:szCs w:val="28"/>
        </w:rPr>
      </w:pPr>
      <w:r w:rsidRPr="006D20E8">
        <w:rPr>
          <w:sz w:val="28"/>
          <w:szCs w:val="28"/>
        </w:rPr>
        <w:t xml:space="preserve">      1.4. В статью 1 внести следующие изменения:</w:t>
      </w:r>
    </w:p>
    <w:p w:rsidR="007B7CFC" w:rsidRPr="006D20E8" w:rsidRDefault="007B7CFC" w:rsidP="007B7CFC">
      <w:pPr>
        <w:jc w:val="both"/>
      </w:pPr>
      <w:r w:rsidRPr="006D20E8">
        <w:rPr>
          <w:sz w:val="28"/>
          <w:szCs w:val="28"/>
        </w:rPr>
        <w:t>«</w:t>
      </w:r>
      <w:r w:rsidRPr="006D20E8">
        <w:rPr>
          <w:b/>
          <w:sz w:val="28"/>
          <w:szCs w:val="28"/>
        </w:rPr>
        <w:t>градостроительная деятельность</w:t>
      </w:r>
      <w:r w:rsidRPr="006D20E8">
        <w:rPr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благоустройства»;</w:t>
      </w:r>
    </w:p>
    <w:p w:rsidR="007B7CFC" w:rsidRPr="006D20E8" w:rsidRDefault="007B7CFC" w:rsidP="007B7CFC">
      <w:pPr>
        <w:jc w:val="both"/>
        <w:rPr>
          <w:sz w:val="28"/>
          <w:szCs w:val="28"/>
        </w:rPr>
      </w:pPr>
      <w:proofErr w:type="gramStart"/>
      <w:r w:rsidRPr="006D20E8">
        <w:rPr>
          <w:sz w:val="28"/>
          <w:szCs w:val="28"/>
        </w:rPr>
        <w:t>«</w:t>
      </w:r>
      <w:r w:rsidRPr="006D20E8">
        <w:rPr>
          <w:b/>
          <w:sz w:val="28"/>
          <w:szCs w:val="28"/>
        </w:rPr>
        <w:t>градостроительный регламент</w:t>
      </w:r>
      <w:r w:rsidRPr="006D20E8">
        <w:rPr>
          <w:sz w:val="28"/>
          <w:szCs w:val="28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Pr="006D20E8">
        <w:rPr>
          <w:sz w:val="28"/>
          <w:szCs w:val="28"/>
        </w:rPr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населения»;</w:t>
      </w:r>
    </w:p>
    <w:p w:rsidR="007B7CFC" w:rsidRPr="006D20E8" w:rsidRDefault="007B7CFC" w:rsidP="007B7CFC">
      <w:pPr>
        <w:jc w:val="both"/>
        <w:rPr>
          <w:sz w:val="28"/>
          <w:szCs w:val="28"/>
        </w:rPr>
      </w:pPr>
      <w:r w:rsidRPr="006D20E8">
        <w:rPr>
          <w:sz w:val="28"/>
          <w:szCs w:val="28"/>
        </w:rPr>
        <w:t>«</w:t>
      </w:r>
      <w:r w:rsidRPr="006D20E8">
        <w:rPr>
          <w:b/>
          <w:sz w:val="28"/>
          <w:szCs w:val="28"/>
        </w:rPr>
        <w:t>красные линии</w:t>
      </w:r>
      <w:r w:rsidRPr="006D20E8">
        <w:rPr>
          <w:sz w:val="28"/>
          <w:szCs w:val="28"/>
        </w:rPr>
        <w:t xml:space="preserve">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территории».</w:t>
      </w:r>
    </w:p>
    <w:p w:rsidR="007B7CFC" w:rsidRPr="006D20E8" w:rsidRDefault="007B7CFC" w:rsidP="007B7CFC">
      <w:pPr>
        <w:rPr>
          <w:sz w:val="28"/>
          <w:szCs w:val="28"/>
        </w:rPr>
      </w:pPr>
    </w:p>
    <w:p w:rsidR="007B7CFC" w:rsidRPr="006D20E8" w:rsidRDefault="007B7CFC" w:rsidP="007B7CF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6D20E8">
        <w:rPr>
          <w:sz w:val="28"/>
        </w:rPr>
        <w:t xml:space="preserve">2. </w:t>
      </w:r>
      <w:r w:rsidRPr="006D20E8">
        <w:rPr>
          <w:rFonts w:eastAsia="Calibri"/>
          <w:sz w:val="28"/>
          <w:szCs w:val="28"/>
        </w:rPr>
        <w:t xml:space="preserve">Обнародовать данное решение в здании администрации сельского поселения по адресу: Республика Башкортостан, </w:t>
      </w:r>
      <w:r w:rsidRPr="006D20E8">
        <w:rPr>
          <w:rFonts w:eastAsia="Calibri"/>
          <w:bCs/>
          <w:sz w:val="28"/>
          <w:szCs w:val="28"/>
        </w:rPr>
        <w:t>Чишминский</w:t>
      </w:r>
      <w:r w:rsidRPr="006D20E8">
        <w:rPr>
          <w:rFonts w:eastAsia="Calibri"/>
          <w:sz w:val="28"/>
          <w:szCs w:val="28"/>
        </w:rPr>
        <w:t xml:space="preserve"> район, с. </w:t>
      </w:r>
      <w:r>
        <w:rPr>
          <w:rFonts w:eastAsia="Calibri"/>
          <w:sz w:val="28"/>
          <w:szCs w:val="28"/>
        </w:rPr>
        <w:t>Дурасо</w:t>
      </w:r>
      <w:r w:rsidRPr="006D20E8">
        <w:rPr>
          <w:rFonts w:eastAsia="Calibri"/>
          <w:sz w:val="28"/>
          <w:szCs w:val="28"/>
        </w:rPr>
        <w:t xml:space="preserve">во, ул. </w:t>
      </w:r>
      <w:r>
        <w:rPr>
          <w:rFonts w:eastAsia="Calibri"/>
          <w:sz w:val="28"/>
          <w:szCs w:val="28"/>
        </w:rPr>
        <w:t>Центральная,</w:t>
      </w:r>
      <w:r w:rsidRPr="006D20E8">
        <w:rPr>
          <w:rFonts w:eastAsia="Calibri"/>
          <w:sz w:val="28"/>
          <w:szCs w:val="28"/>
        </w:rPr>
        <w:t xml:space="preserve"> д.</w:t>
      </w:r>
      <w:r>
        <w:rPr>
          <w:rFonts w:eastAsia="Calibri"/>
          <w:sz w:val="28"/>
          <w:szCs w:val="28"/>
        </w:rPr>
        <w:t>60</w:t>
      </w:r>
      <w:r w:rsidRPr="006D20E8">
        <w:rPr>
          <w:rFonts w:eastAsia="Calibri"/>
          <w:sz w:val="28"/>
          <w:szCs w:val="28"/>
        </w:rPr>
        <w:t xml:space="preserve"> и разместить на официальном сайте администрации </w:t>
      </w:r>
      <w:r>
        <w:rPr>
          <w:rFonts w:eastAsia="Calibri"/>
          <w:sz w:val="28"/>
          <w:szCs w:val="28"/>
        </w:rPr>
        <w:t>Дурасовский</w:t>
      </w:r>
      <w:r w:rsidRPr="006D20E8">
        <w:rPr>
          <w:rFonts w:eastAsia="Calibri"/>
          <w:sz w:val="28"/>
          <w:szCs w:val="28"/>
        </w:rPr>
        <w:t xml:space="preserve"> сельсовет муниципального района </w:t>
      </w:r>
      <w:r w:rsidRPr="006D20E8">
        <w:rPr>
          <w:rFonts w:eastAsia="Calibri"/>
          <w:bCs/>
          <w:sz w:val="28"/>
          <w:szCs w:val="28"/>
        </w:rPr>
        <w:t>Чишминский</w:t>
      </w:r>
      <w:r w:rsidRPr="006D20E8">
        <w:rPr>
          <w:rFonts w:eastAsia="Calibri"/>
          <w:sz w:val="28"/>
          <w:szCs w:val="28"/>
        </w:rPr>
        <w:t xml:space="preserve"> район Республики Башкортостан.</w:t>
      </w:r>
    </w:p>
    <w:p w:rsidR="007B7CFC" w:rsidRPr="006D20E8" w:rsidRDefault="007B7CFC" w:rsidP="007B7CF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6D20E8">
        <w:rPr>
          <w:rFonts w:eastAsia="Calibri"/>
          <w:sz w:val="28"/>
          <w:szCs w:val="28"/>
        </w:rPr>
        <w:t>3.</w:t>
      </w:r>
      <w:r w:rsidRPr="006D20E8">
        <w:rPr>
          <w:rFonts w:eastAsia="Calibri"/>
          <w:b/>
          <w:sz w:val="28"/>
          <w:szCs w:val="28"/>
        </w:rPr>
        <w:t xml:space="preserve"> </w:t>
      </w:r>
      <w:r w:rsidRPr="006D20E8">
        <w:rPr>
          <w:rFonts w:eastAsia="Calibri"/>
          <w:sz w:val="28"/>
          <w:szCs w:val="28"/>
        </w:rPr>
        <w:t>Настоящее Решение вступает в силу с момента его подписания.</w:t>
      </w:r>
    </w:p>
    <w:p w:rsidR="007B7CFC" w:rsidRDefault="007B7CFC" w:rsidP="007B7CF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6D20E8">
        <w:rPr>
          <w:rFonts w:eastAsia="Calibri"/>
          <w:sz w:val="28"/>
          <w:szCs w:val="28"/>
        </w:rPr>
        <w:t>4.</w:t>
      </w:r>
      <w:r w:rsidRPr="006D20E8">
        <w:rPr>
          <w:rFonts w:eastAsia="Calibri"/>
          <w:b/>
          <w:sz w:val="28"/>
          <w:szCs w:val="28"/>
        </w:rPr>
        <w:t xml:space="preserve"> </w:t>
      </w:r>
      <w:r w:rsidRPr="006D20E8">
        <w:rPr>
          <w:rFonts w:eastAsia="Calibri"/>
          <w:sz w:val="28"/>
          <w:szCs w:val="28"/>
        </w:rPr>
        <w:t>Контроль над исполнением настоящего Решения оставляю за собой.</w:t>
      </w:r>
    </w:p>
    <w:p w:rsidR="007B7CFC" w:rsidRDefault="007B7CFC" w:rsidP="007B7CF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</w:p>
    <w:p w:rsidR="007B7CFC" w:rsidRDefault="007B7CFC" w:rsidP="007B7CF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</w:p>
    <w:p w:rsidR="007B7CFC" w:rsidRPr="006D20E8" w:rsidRDefault="007B7CFC" w:rsidP="007B7CF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</w:p>
    <w:p w:rsidR="007B7CFC" w:rsidRPr="006D20E8" w:rsidRDefault="007B7CFC" w:rsidP="007B7CFC">
      <w:pPr>
        <w:jc w:val="both"/>
        <w:rPr>
          <w:rFonts w:eastAsia="Calibri"/>
          <w:color w:val="000000"/>
          <w:sz w:val="28"/>
          <w:szCs w:val="28"/>
        </w:rPr>
      </w:pPr>
    </w:p>
    <w:p w:rsidR="007B7CFC" w:rsidRPr="00DB45BD" w:rsidRDefault="007B7CFC" w:rsidP="007B7CFC">
      <w:pPr>
        <w:jc w:val="both"/>
        <w:rPr>
          <w:sz w:val="28"/>
          <w:szCs w:val="28"/>
        </w:rPr>
      </w:pPr>
      <w:r w:rsidRPr="00DB45BD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Дурасовский</w:t>
      </w:r>
      <w:r w:rsidRPr="00DB45BD">
        <w:rPr>
          <w:sz w:val="28"/>
          <w:szCs w:val="28"/>
        </w:rPr>
        <w:t xml:space="preserve"> сельсовет</w:t>
      </w:r>
    </w:p>
    <w:p w:rsidR="007B7CFC" w:rsidRPr="00DB45BD" w:rsidRDefault="007B7CFC" w:rsidP="007B7C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муниципального района </w:t>
      </w:r>
      <w:r w:rsidRPr="00DB45BD">
        <w:rPr>
          <w:sz w:val="28"/>
          <w:szCs w:val="28"/>
        </w:rPr>
        <w:t>Чишминский район</w:t>
      </w:r>
    </w:p>
    <w:p w:rsidR="007B7CFC" w:rsidRPr="00DB45BD" w:rsidRDefault="007B7CFC" w:rsidP="007B7CFC">
      <w:pPr>
        <w:jc w:val="both"/>
        <w:rPr>
          <w:sz w:val="28"/>
          <w:szCs w:val="28"/>
        </w:rPr>
      </w:pPr>
      <w:r w:rsidRPr="00DB45BD">
        <w:rPr>
          <w:sz w:val="28"/>
          <w:szCs w:val="28"/>
        </w:rPr>
        <w:t xml:space="preserve">Республики Башкортостан                                                        </w:t>
      </w:r>
      <w:r>
        <w:rPr>
          <w:sz w:val="28"/>
          <w:szCs w:val="28"/>
        </w:rPr>
        <w:t xml:space="preserve">Ф.М. </w:t>
      </w:r>
      <w:proofErr w:type="spellStart"/>
      <w:r>
        <w:rPr>
          <w:sz w:val="28"/>
          <w:szCs w:val="28"/>
        </w:rPr>
        <w:t>Заманов</w:t>
      </w:r>
      <w:proofErr w:type="spellEnd"/>
    </w:p>
    <w:p w:rsidR="007B7CFC" w:rsidRDefault="007B7CFC" w:rsidP="007B7CFC">
      <w:pPr>
        <w:jc w:val="both"/>
      </w:pPr>
    </w:p>
    <w:p w:rsidR="007B7CFC" w:rsidRDefault="007B7CFC" w:rsidP="007B7CFC">
      <w:pPr>
        <w:rPr>
          <w:sz w:val="28"/>
          <w:szCs w:val="28"/>
        </w:rPr>
      </w:pPr>
    </w:p>
    <w:p w:rsidR="007B7CFC" w:rsidRDefault="007B7CFC" w:rsidP="007B7CFC">
      <w:pPr>
        <w:rPr>
          <w:sz w:val="28"/>
          <w:szCs w:val="28"/>
        </w:rPr>
      </w:pPr>
    </w:p>
    <w:p w:rsidR="007B7CFC" w:rsidRDefault="007B7CFC" w:rsidP="007B7CFC">
      <w:pPr>
        <w:rPr>
          <w:sz w:val="28"/>
          <w:szCs w:val="28"/>
        </w:rPr>
      </w:pPr>
    </w:p>
    <w:p w:rsidR="00C03E81" w:rsidRDefault="00C03E81">
      <w:bookmarkStart w:id="0" w:name="_GoBack"/>
      <w:bookmarkEnd w:id="0"/>
    </w:p>
    <w:sectPr w:rsidR="00C0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1E"/>
    <w:rsid w:val="007B7CFC"/>
    <w:rsid w:val="0097641E"/>
    <w:rsid w:val="00C0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C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C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C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C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2021-08-24T06:31:00Z</dcterms:created>
  <dcterms:modified xsi:type="dcterms:W3CDTF">2021-08-24T06:32:00Z</dcterms:modified>
</cp:coreProperties>
</file>