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B9" w:rsidRDefault="00D923B9" w:rsidP="00D923B9">
      <w:pPr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D923B9">
      <w:pPr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D923B9">
      <w:pPr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D923B9">
      <w:pPr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D923B9">
      <w:pPr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D923B9">
      <w:pPr>
        <w:rPr>
          <w:rFonts w:ascii="Times New Roman" w:hAnsi="Times New Roman" w:cs="Times New Roman"/>
          <w:sz w:val="28"/>
          <w:szCs w:val="28"/>
        </w:rPr>
      </w:pPr>
    </w:p>
    <w:p w:rsidR="00D923B9" w:rsidRPr="008C283B" w:rsidRDefault="00D923B9" w:rsidP="00D923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D923B9" w:rsidRPr="00F077BB" w:rsidTr="00A8440A">
        <w:trPr>
          <w:trHeight w:val="1521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923B9" w:rsidRPr="00F077BB" w:rsidRDefault="00D923B9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Башк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F077BB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D923B9" w:rsidRPr="00F077BB" w:rsidRDefault="00D923B9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F077BB"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923B9" w:rsidRPr="00F077BB" w:rsidRDefault="00D923B9" w:rsidP="00A8440A">
            <w:pPr>
              <w:jc w:val="center"/>
              <w:rPr>
                <w:b/>
                <w:sz w:val="18"/>
                <w:szCs w:val="18"/>
              </w:rPr>
            </w:pPr>
            <w:r w:rsidRPr="00F077BB">
              <w:rPr>
                <w:b/>
                <w:caps/>
                <w:sz w:val="18"/>
                <w:szCs w:val="18"/>
              </w:rPr>
              <w:t>МУНИЦИПАЛЬ РАЙОНЫны</w:t>
            </w:r>
            <w:r w:rsidRPr="00F077BB">
              <w:rPr>
                <w:b/>
                <w:caps/>
                <w:sz w:val="18"/>
                <w:szCs w:val="18"/>
                <w:lang w:val="tt-RU"/>
              </w:rPr>
              <w:t>Ң</w:t>
            </w:r>
            <w:r w:rsidRPr="00F077BB">
              <w:rPr>
                <w:b/>
                <w:sz w:val="18"/>
                <w:szCs w:val="18"/>
                <w:lang w:val="tt-RU"/>
              </w:rPr>
              <w:t xml:space="preserve"> </w:t>
            </w:r>
          </w:p>
          <w:p w:rsidR="00D923B9" w:rsidRPr="00F077BB" w:rsidRDefault="00D923B9" w:rsidP="00A8440A">
            <w:pPr>
              <w:jc w:val="center"/>
              <w:rPr>
                <w:b/>
                <w:caps/>
                <w:spacing w:val="26"/>
                <w:sz w:val="18"/>
                <w:szCs w:val="18"/>
                <w:lang w:val="tt-RU"/>
              </w:rPr>
            </w:pPr>
            <w:r w:rsidRPr="00F077BB">
              <w:rPr>
                <w:b/>
                <w:sz w:val="18"/>
                <w:szCs w:val="18"/>
              </w:rPr>
              <w:t>ДУРАСОВ АУЫЛ СОВЕТЫ</w:t>
            </w:r>
          </w:p>
          <w:p w:rsidR="00D923B9" w:rsidRPr="00F077BB" w:rsidRDefault="00D923B9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>м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D923B9" w:rsidRPr="00F077BB" w:rsidRDefault="00D923B9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sz w:val="18"/>
                <w:szCs w:val="18"/>
              </w:rPr>
              <w:t>ХАКИМИ</w:t>
            </w:r>
            <w:r w:rsidRPr="00F077BB">
              <w:rPr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923B9" w:rsidRPr="00F077BB" w:rsidRDefault="00D923B9" w:rsidP="00A8440A">
            <w:pPr>
              <w:tabs>
                <w:tab w:val="left" w:pos="708"/>
              </w:tabs>
              <w:jc w:val="center"/>
              <w:rPr>
                <w:rFonts w:eastAsia="Cambria"/>
                <w:b/>
                <w:noProof/>
                <w:sz w:val="18"/>
                <w:szCs w:val="18"/>
              </w:rPr>
            </w:pPr>
            <w:r>
              <w:rPr>
                <w:rFonts w:eastAsia="Cambria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923B9" w:rsidRPr="00F077BB" w:rsidRDefault="00D923B9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D923B9" w:rsidRPr="00F077BB" w:rsidRDefault="00D923B9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D923B9" w:rsidRPr="00F077BB" w:rsidRDefault="00D923B9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D923B9" w:rsidRPr="00F077BB" w:rsidRDefault="00D923B9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D923B9" w:rsidRPr="00F077BB" w:rsidRDefault="00D923B9" w:rsidP="00A8440A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D923B9" w:rsidRPr="00F077BB" w:rsidRDefault="00D923B9" w:rsidP="00A8440A">
            <w:pPr>
              <w:rPr>
                <w:b/>
                <w:sz w:val="18"/>
                <w:szCs w:val="18"/>
              </w:rPr>
            </w:pPr>
          </w:p>
        </w:tc>
      </w:tr>
    </w:tbl>
    <w:p w:rsidR="00D923B9" w:rsidRPr="0009522C" w:rsidRDefault="00D923B9" w:rsidP="00D923B9">
      <w:pPr>
        <w:rPr>
          <w:rFonts w:eastAsia="Cambria"/>
        </w:rPr>
      </w:pPr>
      <w:r>
        <w:rPr>
          <w:rFonts w:eastAsia="Cambria"/>
        </w:rPr>
        <w:t xml:space="preserve">   </w:t>
      </w:r>
      <w:r w:rsidRPr="0009522C">
        <w:rPr>
          <w:rFonts w:eastAsia="Cambria"/>
        </w:rPr>
        <w:t>ҠАРАР</w:t>
      </w:r>
      <w:r>
        <w:rPr>
          <w:rFonts w:eastAsia="Cambria"/>
        </w:rPr>
        <w:t xml:space="preserve">                                                                   № 100                </w:t>
      </w:r>
      <w:r>
        <w:rPr>
          <w:rFonts w:eastAsia="Cambria"/>
        </w:rPr>
        <w:tab/>
        <w:t xml:space="preserve">  ПОСТАНОВЛЕНИЕ  </w:t>
      </w:r>
    </w:p>
    <w:p w:rsidR="00D923B9" w:rsidRDefault="00D923B9" w:rsidP="00D923B9">
      <w:r>
        <w:t>«19</w:t>
      </w:r>
      <w:r w:rsidRPr="00E8177C">
        <w:t>» декабрь 2019 й.                                                                                      «</w:t>
      </w:r>
      <w:r>
        <w:t>19</w:t>
      </w:r>
      <w:r w:rsidRPr="00E8177C">
        <w:t>» декабря 2019 г.</w:t>
      </w:r>
    </w:p>
    <w:p w:rsidR="00D923B9" w:rsidRDefault="00D923B9" w:rsidP="00D923B9"/>
    <w:p w:rsidR="00D923B9" w:rsidRPr="00E8177C" w:rsidRDefault="00D923B9" w:rsidP="00D923B9"/>
    <w:p w:rsidR="00D923B9" w:rsidRPr="009D074F" w:rsidRDefault="00D923B9" w:rsidP="00D92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074F">
        <w:rPr>
          <w:rFonts w:ascii="Times New Roman" w:hAnsi="Times New Roman" w:cs="Times New Roman"/>
          <w:b/>
        </w:rPr>
        <w:t>Об утверждении Перечня главных администраторов</w:t>
      </w:r>
    </w:p>
    <w:p w:rsidR="00D923B9" w:rsidRPr="009D074F" w:rsidRDefault="00D923B9" w:rsidP="00D92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074F">
        <w:rPr>
          <w:rFonts w:ascii="Times New Roman" w:hAnsi="Times New Roman" w:cs="Times New Roman"/>
          <w:b/>
        </w:rPr>
        <w:t xml:space="preserve"> доходов бюджета сельского поселения  Дурасовский</w:t>
      </w:r>
    </w:p>
    <w:p w:rsidR="00D923B9" w:rsidRPr="009D074F" w:rsidRDefault="00D923B9" w:rsidP="00D92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074F">
        <w:rPr>
          <w:rFonts w:ascii="Times New Roman" w:hAnsi="Times New Roman" w:cs="Times New Roman"/>
          <w:b/>
        </w:rPr>
        <w:t xml:space="preserve"> сельсовет муниципального района  Чишминский район</w:t>
      </w:r>
    </w:p>
    <w:p w:rsidR="00D923B9" w:rsidRPr="009D074F" w:rsidRDefault="00D923B9" w:rsidP="00D92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074F">
        <w:rPr>
          <w:rFonts w:ascii="Times New Roman" w:hAnsi="Times New Roman" w:cs="Times New Roman"/>
          <w:b/>
        </w:rPr>
        <w:t xml:space="preserve"> Республики Башкортостан, а также состава </w:t>
      </w:r>
      <w:proofErr w:type="gramStart"/>
      <w:r w:rsidRPr="009D074F">
        <w:rPr>
          <w:rFonts w:ascii="Times New Roman" w:hAnsi="Times New Roman" w:cs="Times New Roman"/>
          <w:b/>
        </w:rPr>
        <w:t>закрепляемых</w:t>
      </w:r>
      <w:proofErr w:type="gramEnd"/>
    </w:p>
    <w:p w:rsidR="00D923B9" w:rsidRPr="009D074F" w:rsidRDefault="00D923B9" w:rsidP="00D92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074F">
        <w:rPr>
          <w:rFonts w:ascii="Times New Roman" w:hAnsi="Times New Roman" w:cs="Times New Roman"/>
          <w:b/>
        </w:rPr>
        <w:t xml:space="preserve"> за ними видов (подвидов) доходов бюджета </w:t>
      </w:r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923B9" w:rsidRPr="009D074F" w:rsidRDefault="00D923B9" w:rsidP="00D923B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В соответствии со статьей 20 Бюджетного кодекса Российской Федерации </w:t>
      </w:r>
    </w:p>
    <w:p w:rsidR="00D923B9" w:rsidRPr="009D074F" w:rsidRDefault="00D923B9" w:rsidP="00D923B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D923B9" w:rsidRPr="009D074F" w:rsidRDefault="00D923B9" w:rsidP="00D923B9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>ПОСТАНОВЛЯ</w:t>
      </w:r>
      <w:r>
        <w:rPr>
          <w:rFonts w:ascii="Times New Roman" w:hAnsi="Times New Roman" w:cs="Times New Roman"/>
        </w:rPr>
        <w:t>ЕТ</w:t>
      </w:r>
      <w:r w:rsidRPr="009D074F">
        <w:rPr>
          <w:rFonts w:ascii="Times New Roman" w:hAnsi="Times New Roman" w:cs="Times New Roman"/>
        </w:rPr>
        <w:t>:</w:t>
      </w:r>
    </w:p>
    <w:p w:rsidR="00D923B9" w:rsidRPr="009D074F" w:rsidRDefault="00D923B9" w:rsidP="00D923B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D923B9" w:rsidRPr="009D074F" w:rsidRDefault="00D923B9" w:rsidP="00D923B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1. Утвердить прилагаемый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9D074F">
        <w:rPr>
          <w:rFonts w:ascii="Times New Roman" w:hAnsi="Times New Roman" w:cs="Times New Roman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9D074F">
        <w:rPr>
          <w:rFonts w:ascii="Times New Roman" w:hAnsi="Times New Roman" w:cs="Times New Roman"/>
        </w:rPr>
        <w:t xml:space="preserve"> сельсовет муниципального района  Чишминский район Республики Башкортостан.</w:t>
      </w:r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2. Обеспечить доведение </w:t>
      </w:r>
      <w:proofErr w:type="gramStart"/>
      <w:r w:rsidRPr="009D074F">
        <w:rPr>
          <w:rFonts w:ascii="Times New Roman" w:hAnsi="Times New Roman" w:cs="Times New Roman"/>
        </w:rPr>
        <w:t>Перечня главных администраторов доходов бюджета сельского поселения</w:t>
      </w:r>
      <w:proofErr w:type="gramEnd"/>
      <w:r w:rsidRPr="009D07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Дурасовский</w:t>
      </w:r>
      <w:r w:rsidRPr="009D074F">
        <w:rPr>
          <w:rFonts w:ascii="Times New Roman" w:hAnsi="Times New Roman" w:cs="Times New Roman"/>
        </w:rPr>
        <w:t xml:space="preserve">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923B9" w:rsidRPr="009D074F" w:rsidRDefault="00D923B9" w:rsidP="00D923B9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3. </w:t>
      </w:r>
      <w:proofErr w:type="gramStart"/>
      <w:r w:rsidRPr="009D074F">
        <w:rPr>
          <w:rFonts w:ascii="Times New Roman" w:hAnsi="Times New Roman" w:cs="Times New Roman"/>
        </w:rPr>
        <w:t>Считать утратившим силу постановление главы от 11 декабря 2018  года №</w:t>
      </w:r>
      <w:r>
        <w:rPr>
          <w:rFonts w:ascii="Times New Roman" w:hAnsi="Times New Roman" w:cs="Times New Roman"/>
        </w:rPr>
        <w:t xml:space="preserve"> 104</w:t>
      </w:r>
      <w:r w:rsidRPr="009D074F">
        <w:rPr>
          <w:rFonts w:ascii="Times New Roman" w:hAnsi="Times New Roman" w:cs="Times New Roman"/>
        </w:rPr>
        <w:t xml:space="preserve">  «Об утверждении перечня главных администраторов доходов бюджета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9D074F">
        <w:rPr>
          <w:rFonts w:ascii="Times New Roman" w:hAnsi="Times New Roman" w:cs="Times New Roman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9D074F">
        <w:rPr>
          <w:rFonts w:ascii="Times New Roman" w:hAnsi="Times New Roman" w:cs="Times New Roman"/>
        </w:rPr>
        <w:t xml:space="preserve"> сельсовет муниципального района  Чишминский район Республики Башкортостан» со всеми внесенными изменениями и дополнениями.</w:t>
      </w:r>
      <w:proofErr w:type="gramEnd"/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>4.  Настоящее постановление вступает в силу с 1 января 2020 года.</w:t>
      </w:r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5  </w:t>
      </w:r>
      <w:proofErr w:type="gramStart"/>
      <w:r w:rsidRPr="009D074F">
        <w:rPr>
          <w:rFonts w:ascii="Times New Roman" w:hAnsi="Times New Roman" w:cs="Times New Roman"/>
        </w:rPr>
        <w:t>Контроль за</w:t>
      </w:r>
      <w:proofErr w:type="gramEnd"/>
      <w:r w:rsidRPr="009D074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923B9" w:rsidRPr="009D074F" w:rsidRDefault="00D923B9" w:rsidP="00D923B9">
      <w:pPr>
        <w:rPr>
          <w:rFonts w:ascii="Times New Roman" w:hAnsi="Times New Roman" w:cs="Times New Roman"/>
        </w:rPr>
      </w:pPr>
    </w:p>
    <w:p w:rsidR="00D923B9" w:rsidRPr="009D074F" w:rsidRDefault="00D923B9" w:rsidP="00D923B9">
      <w:pPr>
        <w:rPr>
          <w:rFonts w:ascii="Times New Roman" w:hAnsi="Times New Roman" w:cs="Times New Roman"/>
        </w:rPr>
      </w:pPr>
    </w:p>
    <w:p w:rsidR="00D923B9" w:rsidRPr="009D074F" w:rsidRDefault="00D923B9" w:rsidP="00D923B9">
      <w:pPr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Глава сельского поселения </w:t>
      </w:r>
    </w:p>
    <w:p w:rsidR="00D923B9" w:rsidRPr="009D074F" w:rsidRDefault="00D923B9" w:rsidP="00D92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Дурасовский</w:t>
      </w:r>
      <w:r w:rsidRPr="009D074F">
        <w:rPr>
          <w:rFonts w:ascii="Times New Roman" w:hAnsi="Times New Roman" w:cs="Times New Roman"/>
        </w:rPr>
        <w:t xml:space="preserve"> сельсовет                                   </w:t>
      </w:r>
      <w:r>
        <w:rPr>
          <w:rFonts w:ascii="Times New Roman" w:hAnsi="Times New Roman" w:cs="Times New Roman"/>
        </w:rPr>
        <w:t xml:space="preserve">                     Ф.М. Заманов</w:t>
      </w:r>
    </w:p>
    <w:p w:rsidR="00D923B9" w:rsidRPr="009D074F" w:rsidRDefault="00D923B9" w:rsidP="00D923B9">
      <w:pPr>
        <w:rPr>
          <w:rFonts w:ascii="Times New Roman" w:hAnsi="Times New Roman" w:cs="Times New Roman"/>
          <w:i/>
        </w:rPr>
      </w:pPr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Pr="009D074F" w:rsidRDefault="00D923B9" w:rsidP="00D92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D923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074F">
        <w:rPr>
          <w:rFonts w:ascii="Times New Roman" w:hAnsi="Times New Roman" w:cs="Times New Roman"/>
        </w:rPr>
        <w:t>Утвержден</w:t>
      </w:r>
      <w:proofErr w:type="gramEnd"/>
      <w:r w:rsidRPr="009D074F">
        <w:rPr>
          <w:rFonts w:ascii="Times New Roman" w:hAnsi="Times New Roman" w:cs="Times New Roman"/>
        </w:rPr>
        <w:t xml:space="preserve">                                          </w:t>
      </w:r>
      <w:r w:rsidRPr="009D074F">
        <w:rPr>
          <w:rFonts w:ascii="Times New Roman" w:hAnsi="Times New Roman" w:cs="Times New Roman"/>
        </w:rPr>
        <w:tab/>
        <w:t xml:space="preserve">  постановлением </w:t>
      </w:r>
      <w:r>
        <w:rPr>
          <w:rFonts w:ascii="Times New Roman" w:hAnsi="Times New Roman" w:cs="Times New Roman"/>
        </w:rPr>
        <w:t xml:space="preserve">администрации </w:t>
      </w:r>
    </w:p>
    <w:p w:rsidR="00D923B9" w:rsidRDefault="00D923B9" w:rsidP="00D923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Дурасовский сельсовет </w:t>
      </w:r>
    </w:p>
    <w:p w:rsidR="00D923B9" w:rsidRPr="009D074F" w:rsidRDefault="00D923B9" w:rsidP="00D923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Чишминский район РБ</w:t>
      </w:r>
    </w:p>
    <w:p w:rsidR="00D923B9" w:rsidRPr="009D074F" w:rsidRDefault="00D923B9" w:rsidP="00D923B9">
      <w:pPr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9D074F">
        <w:rPr>
          <w:rFonts w:ascii="Times New Roman" w:hAnsi="Times New Roman" w:cs="Times New Roman"/>
        </w:rPr>
        <w:t xml:space="preserve"> декабря 2019 года № </w:t>
      </w:r>
      <w:r>
        <w:rPr>
          <w:rFonts w:ascii="Times New Roman" w:hAnsi="Times New Roman" w:cs="Times New Roman"/>
        </w:rPr>
        <w:t>100</w:t>
      </w:r>
    </w:p>
    <w:p w:rsidR="00D923B9" w:rsidRPr="009D074F" w:rsidRDefault="00D923B9" w:rsidP="00D923B9">
      <w:pPr>
        <w:jc w:val="right"/>
        <w:rPr>
          <w:rFonts w:ascii="Times New Roman" w:hAnsi="Times New Roman" w:cs="Times New Roman"/>
          <w:sz w:val="22"/>
          <w:szCs w:val="22"/>
        </w:rPr>
      </w:pPr>
      <w:r w:rsidRPr="009D07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D923B9" w:rsidRPr="009D074F" w:rsidRDefault="00D923B9" w:rsidP="00D923B9">
      <w:pPr>
        <w:jc w:val="center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>Перечень главных администраторов</w:t>
      </w:r>
    </w:p>
    <w:p w:rsidR="00D923B9" w:rsidRPr="009D074F" w:rsidRDefault="00D923B9" w:rsidP="00D923B9">
      <w:pPr>
        <w:jc w:val="center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 доходов бюджета сельского поселения</w:t>
      </w:r>
      <w:r w:rsidRPr="00A70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Дурасовский</w:t>
      </w:r>
      <w:r w:rsidRPr="009D074F">
        <w:rPr>
          <w:rFonts w:ascii="Times New Roman" w:hAnsi="Times New Roman" w:cs="Times New Roman"/>
        </w:rPr>
        <w:t xml:space="preserve"> сельсовет муниципального района  Чишминский район Республики Башкортостан, а также состава закрепляемых </w:t>
      </w:r>
    </w:p>
    <w:p w:rsidR="00D923B9" w:rsidRPr="009D074F" w:rsidRDefault="00D923B9" w:rsidP="00D923B9">
      <w:pPr>
        <w:jc w:val="center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>за ними видов (подвидов) доходов бюджета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6520"/>
      </w:tblGrid>
      <w:tr w:rsidR="00D923B9" w:rsidRPr="009D074F" w:rsidTr="00A8440A">
        <w:trPr>
          <w:trHeight w:val="698"/>
        </w:trPr>
        <w:tc>
          <w:tcPr>
            <w:tcW w:w="3369" w:type="dxa"/>
            <w:gridSpan w:val="2"/>
          </w:tcPr>
          <w:p w:rsidR="00D923B9" w:rsidRPr="009D074F" w:rsidRDefault="00D923B9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D923B9" w:rsidRPr="009D074F" w:rsidRDefault="00D923B9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923B9" w:rsidRPr="009D074F" w:rsidTr="00A8440A">
        <w:trPr>
          <w:trHeight w:val="698"/>
        </w:trPr>
        <w:tc>
          <w:tcPr>
            <w:tcW w:w="817" w:type="dxa"/>
          </w:tcPr>
          <w:p w:rsidR="00D923B9" w:rsidRPr="009D074F" w:rsidRDefault="00D923B9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2552" w:type="dxa"/>
            <w:vAlign w:val="center"/>
          </w:tcPr>
          <w:p w:rsidR="00D923B9" w:rsidRPr="009D074F" w:rsidRDefault="00D923B9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вида, подвида доходов бюджета</w:t>
            </w:r>
          </w:p>
        </w:tc>
        <w:tc>
          <w:tcPr>
            <w:tcW w:w="6520" w:type="dxa"/>
            <w:vMerge/>
          </w:tcPr>
          <w:p w:rsidR="00D923B9" w:rsidRPr="009D074F" w:rsidRDefault="00D923B9" w:rsidP="00A84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3B9" w:rsidRPr="009D074F" w:rsidTr="00A8440A">
        <w:trPr>
          <w:trHeight w:val="357"/>
        </w:trPr>
        <w:tc>
          <w:tcPr>
            <w:tcW w:w="817" w:type="dxa"/>
          </w:tcPr>
          <w:p w:rsidR="00D923B9" w:rsidRPr="009D074F" w:rsidRDefault="00D923B9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923B9" w:rsidRPr="009D074F" w:rsidRDefault="00D923B9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D923B9" w:rsidRPr="009D074F" w:rsidRDefault="00D923B9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3</w:t>
            </w:r>
          </w:p>
        </w:tc>
      </w:tr>
      <w:tr w:rsidR="00D923B9" w:rsidRPr="009D074F" w:rsidTr="00A8440A">
        <w:trPr>
          <w:trHeight w:val="357"/>
        </w:trPr>
        <w:tc>
          <w:tcPr>
            <w:tcW w:w="817" w:type="dxa"/>
          </w:tcPr>
          <w:p w:rsidR="00D923B9" w:rsidRPr="009D074F" w:rsidRDefault="00D923B9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72" w:type="dxa"/>
            <w:gridSpan w:val="2"/>
          </w:tcPr>
          <w:p w:rsidR="00D923B9" w:rsidRPr="009D074F" w:rsidRDefault="00D923B9" w:rsidP="00A84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74F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</w:rPr>
              <w:t xml:space="preserve">Дурасовский </w:t>
            </w:r>
            <w:r w:rsidRPr="009D074F">
              <w:rPr>
                <w:rFonts w:ascii="Times New Roman" w:hAnsi="Times New Roman" w:cs="Times New Roman"/>
                <w:b/>
              </w:rPr>
              <w:t>сельсовет муниципального района Чишминский район республики Башкортостан</w:t>
            </w:r>
          </w:p>
        </w:tc>
      </w:tr>
      <w:tr w:rsidR="00D923B9" w:rsidRPr="009D074F" w:rsidTr="00A8440A">
        <w:trPr>
          <w:trHeight w:val="170"/>
        </w:trPr>
        <w:tc>
          <w:tcPr>
            <w:tcW w:w="817" w:type="dxa"/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520" w:type="dxa"/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074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</w:tr>
      <w:tr w:rsidR="00D923B9" w:rsidRPr="009D074F" w:rsidTr="00A8440A">
        <w:trPr>
          <w:trHeight w:val="170"/>
        </w:trPr>
        <w:tc>
          <w:tcPr>
            <w:tcW w:w="817" w:type="dxa"/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520" w:type="dxa"/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923B9" w:rsidRPr="009D074F" w:rsidTr="00A8440A">
        <w:trPr>
          <w:trHeight w:val="170"/>
        </w:trPr>
        <w:tc>
          <w:tcPr>
            <w:tcW w:w="817" w:type="dxa"/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520" w:type="dxa"/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23B9" w:rsidRPr="009D074F" w:rsidTr="00A8440A">
        <w:trPr>
          <w:trHeight w:val="170"/>
        </w:trPr>
        <w:tc>
          <w:tcPr>
            <w:tcW w:w="817" w:type="dxa"/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520" w:type="dxa"/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923B9" w:rsidRPr="009D074F" w:rsidTr="00A8440A">
        <w:trPr>
          <w:trHeight w:val="170"/>
        </w:trPr>
        <w:tc>
          <w:tcPr>
            <w:tcW w:w="817" w:type="dxa"/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520" w:type="dxa"/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 xml:space="preserve">Доходы, поступающие в порядке возмещения расходов, </w:t>
            </w:r>
            <w:r w:rsidRPr="009D074F">
              <w:rPr>
                <w:rFonts w:ascii="Times New Roman" w:hAnsi="Times New Roman" w:cs="Times New Roman"/>
              </w:rPr>
              <w:lastRenderedPageBreak/>
              <w:t>понесенных в связи с эксплуатацией имущества сельских поселений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1 16 07010 10 0000 140</w:t>
            </w:r>
          </w:p>
          <w:p w:rsidR="00D923B9" w:rsidRPr="009D074F" w:rsidRDefault="00D923B9" w:rsidP="00A8440A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074F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1 16 07030 10 0000 140</w:t>
            </w:r>
          </w:p>
          <w:p w:rsidR="00D923B9" w:rsidRPr="009D074F" w:rsidRDefault="00D923B9" w:rsidP="00A8440A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ind w:right="-75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ind w:right="-75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ind w:right="-75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ind w:right="-75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ind w:right="-75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ind w:right="-108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ind w:right="-108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 xml:space="preserve"> 1 16 10123 01 0001 140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spacing w:after="120"/>
              <w:ind w:right="-108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 xml:space="preserve"> 1 16 10123 01 0002 140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  <w:p w:rsidR="00D923B9" w:rsidRDefault="00D923B9" w:rsidP="00A8440A">
            <w:pPr>
              <w:rPr>
                <w:rFonts w:ascii="Times New Roman" w:hAnsi="Times New Roman" w:cs="Times New Roman"/>
              </w:rPr>
            </w:pPr>
          </w:p>
          <w:p w:rsidR="00D923B9" w:rsidRDefault="00D923B9" w:rsidP="00A8440A">
            <w:pPr>
              <w:rPr>
                <w:rFonts w:ascii="Times New Roman" w:hAnsi="Times New Roman" w:cs="Times New Roman"/>
              </w:rPr>
            </w:pPr>
          </w:p>
          <w:p w:rsidR="00D923B9" w:rsidRDefault="00D923B9" w:rsidP="00A8440A">
            <w:pPr>
              <w:rPr>
                <w:rFonts w:ascii="Times New Roman" w:hAnsi="Times New Roman" w:cs="Times New Roman"/>
              </w:rPr>
            </w:pPr>
          </w:p>
          <w:p w:rsidR="00D923B9" w:rsidRDefault="00D923B9" w:rsidP="00A8440A">
            <w:pPr>
              <w:rPr>
                <w:rFonts w:ascii="Times New Roman" w:hAnsi="Times New Roman" w:cs="Times New Roman"/>
              </w:rPr>
            </w:pPr>
          </w:p>
          <w:p w:rsidR="00D923B9" w:rsidRDefault="00D923B9" w:rsidP="00A8440A">
            <w:pPr>
              <w:rPr>
                <w:rFonts w:ascii="Times New Roman" w:hAnsi="Times New Roman" w:cs="Times New Roman"/>
              </w:rPr>
            </w:pPr>
          </w:p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1 17 14030 10 0000 150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2 02 29998 10 0000 150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2 02 49999 10 5497 150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2 02 49999 10 5555 150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2 02 49999 10 5675 150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2 02 49999 10 7201 150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2 02 49999 10 7216 150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2 02 49999 10 7220 150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2 02 49999 10 7221 150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2 02 49999 10 7222 150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  <w:p w:rsidR="00D923B9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23B9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23B9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23B9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23B9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23B9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2 02 49999 10 7231 150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2 02 49999 10 7235 150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2 02 49999 10 7241 150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2 02 49999 10 7404 150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2 07 05010 10 0000 150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2 07 05030 10 6100 150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2 07 05030 10 6200 150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2 07 05030 10 6300 150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2 18 05010 10 0000 150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2 18 05020 10 0000 150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2 18 05030 10 0000 150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2 18 60020 10 0000 150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3B9" w:rsidRPr="009D074F" w:rsidTr="00A84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B9" w:rsidRPr="009D074F" w:rsidRDefault="00D923B9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923B9" w:rsidRPr="009D074F" w:rsidRDefault="00D923B9" w:rsidP="00D923B9">
      <w:pPr>
        <w:rPr>
          <w:rFonts w:ascii="Times New Roman" w:hAnsi="Times New Roman" w:cs="Times New Roman"/>
          <w:i/>
        </w:rPr>
      </w:pPr>
    </w:p>
    <w:p w:rsidR="00D923B9" w:rsidRDefault="00D923B9" w:rsidP="00D923B9">
      <w:pPr>
        <w:rPr>
          <w:rFonts w:eastAsia="Cambria"/>
        </w:rPr>
      </w:pPr>
    </w:p>
    <w:p w:rsidR="00D923B9" w:rsidRDefault="00D923B9" w:rsidP="00D923B9">
      <w:pPr>
        <w:rPr>
          <w:rFonts w:ascii="Times New Roman" w:hAnsi="Times New Roman" w:cs="Times New Roman"/>
          <w:sz w:val="28"/>
          <w:szCs w:val="28"/>
        </w:rPr>
      </w:pPr>
    </w:p>
    <w:p w:rsidR="003D31B4" w:rsidRDefault="00D923B9">
      <w:bookmarkStart w:id="0" w:name="_GoBack"/>
      <w:bookmarkEnd w:id="0"/>
    </w:p>
    <w:sectPr w:rsidR="003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F6"/>
    <w:rsid w:val="003D4989"/>
    <w:rsid w:val="00573B8A"/>
    <w:rsid w:val="009E1DF6"/>
    <w:rsid w:val="00D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9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9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2019-12-26T13:03:00Z</dcterms:created>
  <dcterms:modified xsi:type="dcterms:W3CDTF">2019-12-26T13:03:00Z</dcterms:modified>
</cp:coreProperties>
</file>